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216" w:rsidRDefault="006B0EDA">
      <w:pPr>
        <w:rPr>
          <w:b/>
        </w:rPr>
      </w:pPr>
      <w:r w:rsidRPr="006B0EDA">
        <w:rPr>
          <w:b/>
        </w:rPr>
        <w:t>Trouble</w:t>
      </w:r>
      <w:r>
        <w:rPr>
          <w:b/>
        </w:rPr>
        <w:t xml:space="preserve"> </w:t>
      </w:r>
      <w:r w:rsidRPr="006B0EDA">
        <w:rPr>
          <w:b/>
        </w:rPr>
        <w:t>Shooting</w:t>
      </w:r>
    </w:p>
    <w:p w:rsidR="00B049B2" w:rsidRPr="0031023B" w:rsidRDefault="00B049B2" w:rsidP="00B049B2">
      <w:pPr>
        <w:jc w:val="center"/>
        <w:rPr>
          <w:u w:val="single"/>
        </w:rPr>
      </w:pPr>
      <w:r>
        <w:rPr>
          <w:u w:val="single"/>
        </w:rPr>
        <w:t xml:space="preserve">Trouble Shooting Installation Problems </w:t>
      </w:r>
    </w:p>
    <w:p w:rsidR="00B049B2" w:rsidRDefault="00B049B2" w:rsidP="00B049B2">
      <w:r>
        <w:t>If you have downloaded and installed the free Math Add-In and it does not appear on as a tab on the ribbon at the top of the screen, you may need to manually enable the Add-In.</w:t>
      </w:r>
    </w:p>
    <w:p w:rsidR="00B049B2" w:rsidRDefault="00B049B2" w:rsidP="00B049B2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4" type="#_x0000_t32" style="position:absolute;margin-left:212.25pt;margin-top:29.6pt;width:102.75pt;height:78pt;flip:y;z-index:251660288" o:connectortype="straight" strokeweight="2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1581150"/>
            <wp:effectExtent l="19050" t="0" r="0" b="0"/>
            <wp:docPr id="1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64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8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/>
    <w:p w:rsidR="00B049B2" w:rsidRDefault="00B049B2" w:rsidP="00B049B2">
      <w:r>
        <w:t xml:space="preserve">Check by clicking on the </w:t>
      </w:r>
      <w:r w:rsidRPr="00E33A6D">
        <w:rPr>
          <w:i/>
        </w:rPr>
        <w:t>Office Button</w:t>
      </w:r>
      <w:r>
        <w:t xml:space="preserve"> on the top left hand side of your Microsoft Word screen.</w:t>
      </w:r>
    </w:p>
    <w:p w:rsidR="00B049B2" w:rsidRDefault="00B049B2" w:rsidP="00B049B2">
      <w:r>
        <w:rPr>
          <w:noProof/>
        </w:rPr>
        <w:pict>
          <v:shape id="_x0000_s1046" type="#_x0000_t32" style="position:absolute;margin-left:137.25pt;margin-top:187.2pt;width:12pt;height:71.25pt;z-index:251662336" o:connectortype="straight" strokeweight="2pt">
            <v:stroke endarrow="block"/>
          </v:shape>
        </w:pict>
      </w:r>
      <w:r>
        <w:rPr>
          <w:noProof/>
        </w:rPr>
        <w:pict>
          <v:shape id="_x0000_s1045" type="#_x0000_t32" style="position:absolute;margin-left:27pt;margin-top:22.2pt;width:185.25pt;height:119.25pt;flip:x y;z-index:251661312" o:connectortype="straight" strokeweight="2pt">
            <v:stroke endarrow="block"/>
          </v:shape>
        </w:pict>
      </w:r>
      <w:r>
        <w:rPr>
          <w:noProof/>
        </w:rPr>
        <w:drawing>
          <wp:inline distT="0" distB="0" distL="0" distR="0">
            <wp:extent cx="4791075" cy="3638550"/>
            <wp:effectExtent l="19050" t="0" r="9525" b="0"/>
            <wp:docPr id="15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19391" b="183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363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r>
        <w:t xml:space="preserve">Then click on the </w:t>
      </w:r>
      <w:r w:rsidRPr="00E33A6D">
        <w:rPr>
          <w:i/>
        </w:rPr>
        <w:t>Word Options</w:t>
      </w:r>
      <w:r>
        <w:t xml:space="preserve"> box at the bottom of the pop-up window.</w:t>
      </w:r>
    </w:p>
    <w:p w:rsidR="00B049B2" w:rsidRDefault="00B049B2" w:rsidP="00B049B2">
      <w:r>
        <w:t xml:space="preserve">Choose </w:t>
      </w:r>
      <w:r w:rsidRPr="00E33A6D">
        <w:rPr>
          <w:i/>
        </w:rPr>
        <w:t>Add-Ins</w:t>
      </w:r>
      <w:r>
        <w:t xml:space="preserve"> from the selection list on the left hand side of the pop-up window.</w:t>
      </w:r>
    </w:p>
    <w:p w:rsidR="00B049B2" w:rsidRDefault="00B049B2" w:rsidP="00B049B2">
      <w:r>
        <w:rPr>
          <w:noProof/>
        </w:rPr>
        <w:pict>
          <v:shape id="_x0000_s1049" type="#_x0000_t32" style="position:absolute;margin-left:215.25pt;margin-top:265.5pt;width:152.25pt;height:19.5pt;flip:x;z-index:251665408" o:connectortype="straight" strokeweight="2pt">
            <v:stroke endarrow="block"/>
          </v:shape>
        </w:pict>
      </w:r>
      <w:r>
        <w:rPr>
          <w:noProof/>
        </w:rPr>
        <w:pict>
          <v:shape id="_x0000_s1048" type="#_x0000_t32" style="position:absolute;margin-left:187.5pt;margin-top:108pt;width:195.75pt;height:128.25pt;flip:x y;z-index:251664384" o:connectortype="straight" strokeweight="2pt">
            <v:stroke endarrow="block"/>
          </v:shape>
        </w:pict>
      </w:r>
      <w:r>
        <w:rPr>
          <w:noProof/>
        </w:rPr>
        <w:pict>
          <v:shape id="_x0000_s1047" type="#_x0000_t32" style="position:absolute;margin-left:52.5pt;margin-top:136.5pt;width:12pt;height:105.75pt;flip:x y;z-index:251663360" o:connectortype="straight" strokeweight="2pt">
            <v:stroke endarrow="block"/>
          </v:shape>
        </w:pict>
      </w:r>
      <w:r>
        <w:rPr>
          <w:noProof/>
        </w:rPr>
        <w:drawing>
          <wp:inline distT="0" distB="0" distL="0" distR="0">
            <wp:extent cx="5943600" cy="4114800"/>
            <wp:effectExtent l="19050" t="0" r="0" b="0"/>
            <wp:docPr id="1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r>
        <w:t xml:space="preserve">If </w:t>
      </w:r>
      <w:r w:rsidRPr="00E33A6D">
        <w:rPr>
          <w:i/>
        </w:rPr>
        <w:t>Microsoft Math Add-In</w:t>
      </w:r>
      <w:r>
        <w:t xml:space="preserve"> appears under the </w:t>
      </w:r>
      <w:r w:rsidRPr="00E33A6D">
        <w:rPr>
          <w:i/>
        </w:rPr>
        <w:t>Active Application Add-Ins</w:t>
      </w:r>
      <w:r>
        <w:t xml:space="preserve"> your Math Add-In should function properly.</w:t>
      </w:r>
    </w:p>
    <w:p w:rsidR="00B049B2" w:rsidRDefault="00B049B2" w:rsidP="00B049B2">
      <w:r>
        <w:t xml:space="preserve">If </w:t>
      </w:r>
      <w:r w:rsidRPr="00E33A6D">
        <w:rPr>
          <w:i/>
        </w:rPr>
        <w:t>Microsoft Math Add-in</w:t>
      </w:r>
      <w:r>
        <w:t xml:space="preserve"> appears in </w:t>
      </w:r>
      <w:r w:rsidRPr="00E33A6D">
        <w:rPr>
          <w:i/>
        </w:rPr>
        <w:t>the Disabled Application Add-ins</w:t>
      </w:r>
      <w:r>
        <w:t xml:space="preserve">, then click on the </w:t>
      </w:r>
      <w:r w:rsidRPr="00E33A6D">
        <w:rPr>
          <w:i/>
        </w:rPr>
        <w:t>Manage</w:t>
      </w:r>
      <w:r>
        <w:t xml:space="preserve"> box and down arrow to bring up the </w:t>
      </w:r>
      <w:r w:rsidRPr="00E33A6D">
        <w:rPr>
          <w:i/>
        </w:rPr>
        <w:t>Disable</w:t>
      </w:r>
      <w:r>
        <w:rPr>
          <w:i/>
        </w:rPr>
        <w:t>d</w:t>
      </w:r>
      <w:r w:rsidRPr="00E33A6D">
        <w:rPr>
          <w:i/>
        </w:rPr>
        <w:t xml:space="preserve"> </w:t>
      </w:r>
      <w:r>
        <w:rPr>
          <w:i/>
        </w:rPr>
        <w:t xml:space="preserve">Items </w:t>
      </w:r>
      <w:r>
        <w:t>a</w:t>
      </w:r>
      <w:r w:rsidRPr="00E33A6D">
        <w:t xml:space="preserve">pplications </w:t>
      </w:r>
      <w:r>
        <w:t xml:space="preserve">dialogue box.  </w:t>
      </w:r>
    </w:p>
    <w:p w:rsidR="00B049B2" w:rsidRPr="007D5DF4" w:rsidRDefault="00B049B2" w:rsidP="00B049B2">
      <w:r>
        <w:rPr>
          <w:noProof/>
        </w:rPr>
        <w:pict>
          <v:shape id="_x0000_s1051" type="#_x0000_t32" style="position:absolute;margin-left:261.75pt;margin-top:276.75pt;width:88.5pt;height:15.05pt;flip:x;z-index:251667456" o:connectortype="straight" strokeweight="2pt">
            <v:stroke endarrow="block"/>
          </v:shape>
        </w:pict>
      </w:r>
      <w:r>
        <w:rPr>
          <w:noProof/>
        </w:rPr>
        <w:pict>
          <v:shape id="_x0000_s1050" type="#_x0000_t32" style="position:absolute;margin-left:210pt;margin-top:243.75pt;width:62.25pt;height:33pt;flip:x;z-index:251666432" o:connectortype="straight" strokeweight="2.25pt">
            <v:stroke endarrow="block"/>
          </v:shape>
        </w:pict>
      </w:r>
      <w:r>
        <w:rPr>
          <w:noProof/>
        </w:rPr>
        <w:drawing>
          <wp:inline distT="0" distB="0" distL="0" distR="0">
            <wp:extent cx="5314950" cy="3848100"/>
            <wp:effectExtent l="19050" t="0" r="0" b="0"/>
            <wp:docPr id="1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0577" b="136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pPr>
        <w:rPr>
          <w:rFonts w:eastAsiaTheme="minorEastAsia"/>
        </w:rPr>
      </w:pPr>
      <w:proofErr w:type="gramStart"/>
      <w:r>
        <w:rPr>
          <w:rFonts w:eastAsiaTheme="minorEastAsia"/>
        </w:rPr>
        <w:t xml:space="preserve">Press </w:t>
      </w:r>
      <w:r w:rsidRPr="0031023B">
        <w:rPr>
          <w:rFonts w:eastAsiaTheme="minorEastAsia"/>
          <w:i/>
        </w:rPr>
        <w:t>Go</w:t>
      </w:r>
      <w:r>
        <w:rPr>
          <w:rFonts w:eastAsiaTheme="minorEastAsia"/>
        </w:rPr>
        <w:t>.</w:t>
      </w:r>
      <w:proofErr w:type="gramEnd"/>
    </w:p>
    <w:p w:rsidR="00B049B2" w:rsidRDefault="00B049B2" w:rsidP="00B049B2">
      <w:pPr>
        <w:rPr>
          <w:rFonts w:eastAsiaTheme="minorEastAsia"/>
        </w:rPr>
      </w:pPr>
      <w:proofErr w:type="gramStart"/>
      <w:r>
        <w:rPr>
          <w:rFonts w:eastAsiaTheme="minorEastAsia"/>
        </w:rPr>
        <w:t xml:space="preserve">Select </w:t>
      </w:r>
      <w:r w:rsidRPr="0031023B">
        <w:rPr>
          <w:rFonts w:eastAsiaTheme="minorEastAsia"/>
          <w:i/>
        </w:rPr>
        <w:t>Microsoft Math Add-In</w:t>
      </w:r>
      <w:r>
        <w:rPr>
          <w:rFonts w:eastAsiaTheme="minorEastAsia"/>
        </w:rPr>
        <w:t>.</w:t>
      </w:r>
      <w:proofErr w:type="gramEnd"/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054" type="#_x0000_t32" style="position:absolute;margin-left:267pt;margin-top:284.25pt;width:54.75pt;height:3.75pt;flip:x;z-index:251670528" o:connectortype="straight">
            <v:stroke endarrow="block"/>
          </v:shape>
        </w:pict>
      </w:r>
      <w:r>
        <w:rPr>
          <w:rFonts w:eastAsiaTheme="minorEastAsia"/>
          <w:noProof/>
        </w:rPr>
        <w:drawing>
          <wp:inline distT="0" distB="0" distL="0" distR="0">
            <wp:extent cx="5943600" cy="4152900"/>
            <wp:effectExtent l="19050" t="0" r="0" b="0"/>
            <wp:docPr id="20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pPr>
        <w:rPr>
          <w:rFonts w:eastAsiaTheme="minorEastAsia"/>
        </w:rPr>
      </w:pPr>
      <w:proofErr w:type="gramStart"/>
      <w:r>
        <w:rPr>
          <w:rFonts w:eastAsiaTheme="minorEastAsia"/>
        </w:rPr>
        <w:t xml:space="preserve">Press </w:t>
      </w:r>
      <w:r w:rsidRPr="0031023B">
        <w:rPr>
          <w:rFonts w:eastAsiaTheme="minorEastAsia"/>
          <w:i/>
        </w:rPr>
        <w:t>Go</w:t>
      </w:r>
      <w:r>
        <w:rPr>
          <w:rFonts w:eastAsiaTheme="minorEastAsia"/>
        </w:rPr>
        <w:t>.</w:t>
      </w:r>
      <w:proofErr w:type="gramEnd"/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 xml:space="preserve">Check the box for </w:t>
      </w:r>
      <w:r w:rsidRPr="0031023B">
        <w:rPr>
          <w:rFonts w:eastAsiaTheme="minorEastAsia"/>
          <w:i/>
        </w:rPr>
        <w:t>Microsoft Math Add-In</w:t>
      </w:r>
      <w:r>
        <w:rPr>
          <w:rFonts w:eastAsiaTheme="minorEastAsia"/>
        </w:rPr>
        <w:t xml:space="preserve">.  Select </w:t>
      </w:r>
      <w:r w:rsidRPr="0031023B">
        <w:rPr>
          <w:rFonts w:eastAsiaTheme="minorEastAsia"/>
          <w:i/>
        </w:rPr>
        <w:t>OK</w:t>
      </w:r>
      <w:r>
        <w:rPr>
          <w:rFonts w:eastAsiaTheme="minorEastAsia"/>
        </w:rPr>
        <w:t>.</w:t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056" type="#_x0000_t32" style="position:absolute;margin-left:332.25pt;margin-top:113.25pt;width:39pt;height:36.75pt;flip:y;z-index:251672576" o:connectortype="straight">
            <v:stroke endarrow="block"/>
          </v:shape>
        </w:pict>
      </w:r>
      <w:r>
        <w:rPr>
          <w:rFonts w:eastAsiaTheme="minorEastAsia"/>
          <w:noProof/>
        </w:rPr>
        <w:pict>
          <v:shape id="_x0000_s1055" type="#_x0000_t32" style="position:absolute;margin-left:70.5pt;margin-top:129pt;width:21pt;height:28.5pt;flip:x y;z-index:251671552" o:connectortype="straight">
            <v:stroke endarrow="block"/>
          </v:shape>
        </w:pict>
      </w:r>
      <w:r>
        <w:rPr>
          <w:rFonts w:eastAsiaTheme="minorEastAsia"/>
          <w:noProof/>
        </w:rPr>
        <w:drawing>
          <wp:inline distT="0" distB="0" distL="0" distR="0">
            <wp:extent cx="5848350" cy="3162300"/>
            <wp:effectExtent l="19050" t="0" r="0" b="0"/>
            <wp:docPr id="21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1603" b="290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>You are finished.</w:t>
      </w:r>
    </w:p>
    <w:p w:rsidR="00B049B2" w:rsidRDefault="00B049B2" w:rsidP="00B049B2">
      <w:pPr>
        <w:rPr>
          <w:rFonts w:eastAsiaTheme="minorEastAsia"/>
        </w:rPr>
      </w:pPr>
    </w:p>
    <w:p w:rsidR="00B049B2" w:rsidRDefault="00B049B2" w:rsidP="00B049B2">
      <w:pPr>
        <w:rPr>
          <w:rFonts w:eastAsiaTheme="minorEastAsia"/>
        </w:rPr>
      </w:pPr>
      <w:proofErr w:type="gramStart"/>
      <w:r>
        <w:rPr>
          <w:rFonts w:eastAsiaTheme="minorEastAsia"/>
        </w:rPr>
        <w:t xml:space="preserve">Special Note to </w:t>
      </w:r>
      <w:proofErr w:type="spellStart"/>
      <w:r w:rsidRPr="0031023B">
        <w:rPr>
          <w:rFonts w:eastAsiaTheme="minorEastAsia"/>
          <w:b/>
        </w:rPr>
        <w:t>MathType</w:t>
      </w:r>
      <w:proofErr w:type="spellEnd"/>
      <w:r>
        <w:rPr>
          <w:rFonts w:eastAsiaTheme="minorEastAsia"/>
        </w:rPr>
        <w:t xml:space="preserve"> users.</w:t>
      </w:r>
      <w:proofErr w:type="gramEnd"/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 xml:space="preserve">If you have installed </w:t>
      </w:r>
      <w:proofErr w:type="spellStart"/>
      <w:r>
        <w:rPr>
          <w:rFonts w:eastAsiaTheme="minorEastAsia"/>
        </w:rPr>
        <w:t>MathType</w:t>
      </w:r>
      <w:proofErr w:type="spellEnd"/>
      <w:r>
        <w:rPr>
          <w:rFonts w:eastAsiaTheme="minorEastAsia"/>
        </w:rPr>
        <w:t xml:space="preserve"> you may encounter special problems with interoperability between the free Math Add-In and </w:t>
      </w:r>
      <w:proofErr w:type="spellStart"/>
      <w:r>
        <w:rPr>
          <w:rFonts w:eastAsiaTheme="minorEastAsia"/>
        </w:rPr>
        <w:t>MathType</w:t>
      </w:r>
      <w:proofErr w:type="spellEnd"/>
      <w:r>
        <w:rPr>
          <w:rFonts w:eastAsiaTheme="minorEastAsia"/>
        </w:rPr>
        <w:t xml:space="preserve">.  You might try to clear the </w:t>
      </w:r>
      <w:proofErr w:type="spellStart"/>
      <w:r>
        <w:rPr>
          <w:rFonts w:eastAsiaTheme="minorEastAsia"/>
        </w:rPr>
        <w:t>MathType</w:t>
      </w:r>
      <w:proofErr w:type="spellEnd"/>
      <w:r>
        <w:rPr>
          <w:rFonts w:eastAsiaTheme="minorEastAsia"/>
        </w:rPr>
        <w:t xml:space="preserve"> template to enable the Math Add-In to function properly.  There has been some success using the technique outlined here, but it is not guaranteed.  Try this at your own risk.</w:t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 xml:space="preserve">After selecting </w:t>
      </w:r>
      <w:r w:rsidRPr="0031023B">
        <w:rPr>
          <w:rFonts w:eastAsiaTheme="minorEastAsia"/>
          <w:i/>
        </w:rPr>
        <w:t>Add-In</w:t>
      </w:r>
      <w:r>
        <w:rPr>
          <w:rFonts w:eastAsiaTheme="minorEastAsia"/>
          <w:i/>
        </w:rPr>
        <w:t>s</w:t>
      </w:r>
      <w:r>
        <w:rPr>
          <w:rFonts w:eastAsiaTheme="minorEastAsia"/>
        </w:rPr>
        <w:t>, you will see this screen:</w:t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  <w:noProof/>
        </w:rPr>
        <w:pict>
          <v:shape id="_x0000_s1053" type="#_x0000_t32" style="position:absolute;margin-left:260.25pt;margin-top:285.75pt;width:69pt;height:6.75pt;flip:x;z-index:251669504" o:connectortype="straight" strokeweight="2pt">
            <v:stroke endarrow="block"/>
          </v:shape>
        </w:pict>
      </w:r>
      <w:r>
        <w:rPr>
          <w:rFonts w:eastAsiaTheme="minorEastAsia"/>
          <w:noProof/>
        </w:rPr>
        <w:pict>
          <v:shape id="_x0000_s1052" type="#_x0000_t32" style="position:absolute;margin-left:213pt;margin-top:228pt;width:108pt;height:23.25pt;flip:x;z-index:251668480" o:connectortype="straight" strokeweight="2pt">
            <v:stroke endarrow="block"/>
          </v:shape>
        </w:pict>
      </w:r>
      <w:r>
        <w:rPr>
          <w:rFonts w:eastAsiaTheme="minorEastAsia"/>
          <w:noProof/>
        </w:rPr>
        <w:drawing>
          <wp:inline distT="0" distB="0" distL="0" distR="0">
            <wp:extent cx="5895975" cy="4171950"/>
            <wp:effectExtent l="19050" t="0" r="9525" b="0"/>
            <wp:docPr id="2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801" b="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417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pPr>
        <w:rPr>
          <w:rFonts w:eastAsiaTheme="minorEastAsia"/>
        </w:rPr>
      </w:pP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 xml:space="preserve">Select the </w:t>
      </w:r>
      <w:r w:rsidRPr="0031023B">
        <w:rPr>
          <w:rFonts w:eastAsiaTheme="minorEastAsia"/>
          <w:i/>
        </w:rPr>
        <w:t>Templates</w:t>
      </w:r>
      <w:r>
        <w:rPr>
          <w:rFonts w:eastAsiaTheme="minorEastAsia"/>
        </w:rPr>
        <w:t xml:space="preserve"> option and then click </w:t>
      </w:r>
      <w:proofErr w:type="gramStart"/>
      <w:r w:rsidRPr="0031023B">
        <w:rPr>
          <w:rFonts w:eastAsiaTheme="minorEastAsia"/>
          <w:i/>
        </w:rPr>
        <w:t>G</w:t>
      </w:r>
      <w:r>
        <w:rPr>
          <w:rFonts w:eastAsiaTheme="minorEastAsia"/>
          <w:i/>
        </w:rPr>
        <w:t>o</w:t>
      </w:r>
      <w:proofErr w:type="gramEnd"/>
      <w:r>
        <w:rPr>
          <w:rFonts w:eastAsiaTheme="minorEastAsia"/>
          <w:i/>
        </w:rPr>
        <w:t>.</w:t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 xml:space="preserve">That will bring up the </w:t>
      </w:r>
      <w:r w:rsidRPr="0031023B">
        <w:rPr>
          <w:rFonts w:eastAsiaTheme="minorEastAsia"/>
          <w:i/>
        </w:rPr>
        <w:t>Template</w:t>
      </w:r>
      <w:r>
        <w:rPr>
          <w:rFonts w:eastAsiaTheme="minorEastAsia"/>
        </w:rPr>
        <w:t xml:space="preserve"> dialogue box below:</w:t>
      </w:r>
    </w:p>
    <w:p w:rsidR="00B049B2" w:rsidRDefault="00B049B2" w:rsidP="00B049B2">
      <w:pPr>
        <w:rPr>
          <w:rFonts w:eastAsiaTheme="minorEastAsia"/>
        </w:rPr>
      </w:pPr>
    </w:p>
    <w:p w:rsidR="00B049B2" w:rsidRDefault="00B049B2" w:rsidP="00B049B2">
      <w:pPr>
        <w:rPr>
          <w:rFonts w:eastAsiaTheme="minorEastAsia"/>
        </w:rPr>
      </w:pPr>
    </w:p>
    <w:p w:rsidR="00B049B2" w:rsidRDefault="00B049B2" w:rsidP="00B049B2">
      <w:pPr>
        <w:rPr>
          <w:rFonts w:eastAsiaTheme="minorEastAsia"/>
        </w:rPr>
      </w:pP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695825" cy="3695700"/>
            <wp:effectExtent l="19050" t="0" r="9525" b="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20994" b="170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pPr>
        <w:rPr>
          <w:rFonts w:eastAsiaTheme="minorEastAsia"/>
        </w:rPr>
      </w:pP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 xml:space="preserve">Deselect the </w:t>
      </w:r>
      <w:proofErr w:type="spellStart"/>
      <w:r>
        <w:rPr>
          <w:rFonts w:eastAsiaTheme="minorEastAsia"/>
        </w:rPr>
        <w:t>MathType</w:t>
      </w:r>
      <w:proofErr w:type="spellEnd"/>
      <w:r>
        <w:rPr>
          <w:rFonts w:eastAsiaTheme="minorEastAsia"/>
        </w:rPr>
        <w:t xml:space="preserve"> Options by clicking on the check marks to clear the box.</w:t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657725" cy="3686175"/>
            <wp:effectExtent l="19050" t="0" r="9525" b="0"/>
            <wp:docPr id="24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21635" b="17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725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>Close the dialogue boxes by selecting OK.</w:t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</w:rPr>
        <w:t xml:space="preserve">The free Word Math Add-in should function properly now. You should now be able to insert a new equation with the prompt, </w:t>
      </w:r>
      <w:r w:rsidRPr="0031023B">
        <w:rPr>
          <w:rFonts w:eastAsiaTheme="minorEastAsia"/>
          <w:i/>
        </w:rPr>
        <w:t>Insert New Equation</w:t>
      </w:r>
      <w:r>
        <w:rPr>
          <w:rFonts w:eastAsiaTheme="minorEastAsia"/>
        </w:rPr>
        <w:t>.</w:t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791075" cy="1943100"/>
            <wp:effectExtent l="19050" t="0" r="9525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19391" b="56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107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pPr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733925" cy="1905000"/>
            <wp:effectExtent l="19050" t="0" r="9525" b="0"/>
            <wp:docPr id="26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20353" b="572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49B2" w:rsidRDefault="00B049B2" w:rsidP="00B049B2">
      <w:pPr>
        <w:rPr>
          <w:rFonts w:eastAsiaTheme="minorEastAsia"/>
        </w:rPr>
      </w:pPr>
    </w:p>
    <w:p w:rsidR="00B049B2" w:rsidRDefault="00B049B2" w:rsidP="00B049B2"/>
    <w:p w:rsidR="00B049B2" w:rsidRDefault="00B049B2" w:rsidP="00B049B2"/>
    <w:p w:rsidR="00B049B2" w:rsidRDefault="00B049B2">
      <w:pPr>
        <w:rPr>
          <w:b/>
        </w:rPr>
      </w:pPr>
      <w:r>
        <w:rPr>
          <w:b/>
        </w:rPr>
        <w:br/>
      </w:r>
    </w:p>
    <w:p w:rsidR="00B049B2" w:rsidRDefault="00B049B2">
      <w:pPr>
        <w:rPr>
          <w:b/>
        </w:rPr>
      </w:pPr>
      <w:r>
        <w:rPr>
          <w:b/>
        </w:rPr>
        <w:br w:type="page"/>
      </w:r>
    </w:p>
    <w:p w:rsidR="00B049B2" w:rsidRPr="00B049B2" w:rsidRDefault="00B049B2" w:rsidP="00B049B2">
      <w:pPr>
        <w:jc w:val="center"/>
        <w:rPr>
          <w:b/>
          <w:u w:val="single"/>
        </w:rPr>
      </w:pPr>
      <w:r w:rsidRPr="00B049B2">
        <w:rPr>
          <w:b/>
          <w:u w:val="single"/>
        </w:rPr>
        <w:t>Trouble Shooting Other Problems</w:t>
      </w:r>
    </w:p>
    <w:p w:rsidR="006B0EDA" w:rsidRDefault="006B0EDA" w:rsidP="006B0EDA">
      <w:pPr>
        <w:pStyle w:val="ListParagraph"/>
        <w:numPr>
          <w:ilvl w:val="0"/>
          <w:numId w:val="2"/>
        </w:numPr>
      </w:pPr>
      <w:r>
        <w:t>My equation will not execute.</w:t>
      </w:r>
    </w:p>
    <w:p w:rsidR="006B0EDA" w:rsidRDefault="006B0EDA" w:rsidP="006B0EDA">
      <w:r>
        <w:t>The equation needs to be entered using the top ribbon as shown:</w:t>
      </w:r>
    </w:p>
    <w:p w:rsidR="006B0EDA" w:rsidRDefault="006B0EDA" w:rsidP="006B0EDA">
      <w:r>
        <w:rPr>
          <w:noProof/>
        </w:rPr>
        <w:drawing>
          <wp:inline distT="0" distB="0" distL="0" distR="0">
            <wp:extent cx="5689930" cy="1148316"/>
            <wp:effectExtent l="19050" t="0" r="60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t="3962" r="720" b="69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930" cy="1148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0EDA" w:rsidRPr="006B0EDA" w:rsidRDefault="004C15AD" w:rsidP="006B0EDA">
      <w:pPr>
        <w:jc w:val="center"/>
        <w:rPr>
          <w:i/>
        </w:rPr>
      </w:pPr>
      <w:r>
        <w:rPr>
          <w:i/>
        </w:rPr>
        <w:t>Ribbon needed to enter equation/expression</w:t>
      </w:r>
      <w:r w:rsidR="006B0EDA" w:rsidRPr="006B0EDA">
        <w:rPr>
          <w:i/>
        </w:rPr>
        <w:t>.</w:t>
      </w:r>
    </w:p>
    <w:p w:rsidR="006B0EDA" w:rsidRDefault="006B0EDA" w:rsidP="006B0EDA">
      <w:r>
        <w:t>The entire equation must be entered with this ribbon.  If part of the equation is entered using this ribbon,</w:t>
      </w:r>
      <w:r w:rsidR="00E95A0F">
        <w:t xml:space="preserve"> then the equation will not be recognized.</w:t>
      </w:r>
    </w:p>
    <w:p w:rsidR="006B0EDA" w:rsidRDefault="006B0EDA" w:rsidP="006B0EDA">
      <w:r>
        <w:rPr>
          <w:noProof/>
        </w:rPr>
        <w:drawing>
          <wp:inline distT="0" distB="0" distL="0" distR="0">
            <wp:extent cx="5799972" cy="97819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t="4428" r="3044" b="737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9972" cy="97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0F" w:rsidRDefault="006B0EDA" w:rsidP="00E95A0F">
      <w:pPr>
        <w:jc w:val="center"/>
        <w:rPr>
          <w:i/>
        </w:rPr>
      </w:pPr>
      <w:proofErr w:type="gramStart"/>
      <w:r w:rsidRPr="006B0EDA">
        <w:rPr>
          <w:i/>
        </w:rPr>
        <w:t>Ribbon to not have when entering an equation</w:t>
      </w:r>
      <w:r w:rsidR="00E95A0F">
        <w:rPr>
          <w:i/>
        </w:rPr>
        <w:t>/expression</w:t>
      </w:r>
      <w:r w:rsidRPr="006B0EDA">
        <w:rPr>
          <w:i/>
        </w:rPr>
        <w:t>.</w:t>
      </w:r>
      <w:proofErr w:type="gramEnd"/>
    </w:p>
    <w:p w:rsidR="006B0EDA" w:rsidRPr="00E95A0F" w:rsidRDefault="006B0EDA" w:rsidP="00E95A0F">
      <w:pPr>
        <w:rPr>
          <w:i/>
        </w:rPr>
      </w:pPr>
      <w:r>
        <w:t xml:space="preserve"> If the window toggles by mistake to the incorrect ribbon, use </w:t>
      </w:r>
      <w:r w:rsidRPr="006B0EDA">
        <w:rPr>
          <w:i/>
        </w:rPr>
        <w:t>Alt =</w:t>
      </w:r>
      <w:r>
        <w:t xml:space="preserve"> to g</w:t>
      </w:r>
      <w:r w:rsidR="00E95A0F">
        <w:t xml:space="preserve">et back to the ribbon needed to </w:t>
      </w:r>
      <w:r>
        <w:t xml:space="preserve">enter </w:t>
      </w:r>
      <w:r w:rsidR="004C15AD">
        <w:t>an equation or expression</w:t>
      </w:r>
      <w:r>
        <w:t xml:space="preserve">. Using </w:t>
      </w:r>
      <w:r w:rsidRPr="006B0EDA">
        <w:rPr>
          <w:i/>
        </w:rPr>
        <w:t>Alt =</w:t>
      </w:r>
      <w:r>
        <w:t xml:space="preserve"> followed by </w:t>
      </w:r>
      <w:r w:rsidRPr="006B0EDA">
        <w:rPr>
          <w:i/>
        </w:rPr>
        <w:t>Alt =</w:t>
      </w:r>
      <w:r>
        <w:t xml:space="preserve"> again, should reset the ribbon.</w:t>
      </w:r>
    </w:p>
    <w:p w:rsidR="006B0EDA" w:rsidRDefault="006B0EDA" w:rsidP="006B0EDA">
      <w:r>
        <w:t>Another problem is that when you entered the equation, you might have had the cursor outside of the box.</w:t>
      </w:r>
      <w:r w:rsidR="00E95A0F">
        <w:t xml:space="preserve"> </w:t>
      </w:r>
      <w:proofErr w:type="gramStart"/>
      <w:r w:rsidR="00E95A0F">
        <w:t>In the following example, note that the cursor is within the blue box for entering items.</w:t>
      </w:r>
      <w:proofErr w:type="gramEnd"/>
    </w:p>
    <w:p w:rsidR="004C15AD" w:rsidRDefault="004C15AD" w:rsidP="006B0EDA"/>
    <w:p w:rsidR="004C15AD" w:rsidRDefault="004C15AD" w:rsidP="006B0EDA"/>
    <w:p w:rsidR="00E95A0F" w:rsidRDefault="00C711BB" w:rsidP="00E95A0F">
      <w:pPr>
        <w:jc w:val="center"/>
      </w:pPr>
      <w:r>
        <w:rPr>
          <w:noProof/>
        </w:rPr>
        <w:pict>
          <v:shapetype id="_x0000_t52" coordsize="21600,21600" o:spt="52" adj="23400,24400,25200,21600,25200,4050,23400,4050" path="m@0@1l@2@3@4@5@6@7nfem@6,l@6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/>
          </v:shapetype>
          <v:shape id="_x0000_s1029" type="#_x0000_t52" style="position:absolute;left:0;text-align:left;margin-left:329.3pt;margin-top:12.95pt;width:1in;height:48pt;z-index:251658240" adj="-21480,-4725,23895,-383,23895">
            <v:textbox>
              <w:txbxContent>
                <w:p w:rsidR="000A69F4" w:rsidRDefault="000A69F4">
                  <w:proofErr w:type="gramStart"/>
                  <w:r>
                    <w:t>Cursor inside blue box.</w:t>
                  </w:r>
                  <w:proofErr w:type="gramEnd"/>
                </w:p>
              </w:txbxContent>
            </v:textbox>
          </v:shape>
        </w:pict>
      </w:r>
      <w:r w:rsidR="00E95A0F">
        <w:rPr>
          <w:noProof/>
        </w:rPr>
        <w:drawing>
          <wp:inline distT="0" distB="0" distL="0" distR="0">
            <wp:extent cx="1056167" cy="396948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35489" t="68877" r="46761" b="222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167" cy="396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A0F" w:rsidRDefault="00E95A0F" w:rsidP="006B0EDA"/>
    <w:p w:rsidR="004C15AD" w:rsidRDefault="004C15AD" w:rsidP="006B0EDA"/>
    <w:p w:rsidR="004C15AD" w:rsidRDefault="004C15AD" w:rsidP="006B0EDA"/>
    <w:p w:rsidR="004C15AD" w:rsidRDefault="004C15AD" w:rsidP="006B0EDA"/>
    <w:p w:rsidR="004C15AD" w:rsidRDefault="004C15AD" w:rsidP="006B0EDA"/>
    <w:p w:rsidR="004C15AD" w:rsidRDefault="004C15AD" w:rsidP="006B0EDA"/>
    <w:p w:rsidR="004C15AD" w:rsidRDefault="004C15AD" w:rsidP="004C15AD">
      <w:pPr>
        <w:pStyle w:val="ListParagraph"/>
        <w:numPr>
          <w:ilvl w:val="0"/>
          <w:numId w:val="2"/>
        </w:numPr>
      </w:pPr>
      <w:r>
        <w:lastRenderedPageBreak/>
        <w:t>I used the recommended built-in equation set-up</w:t>
      </w:r>
      <w:r w:rsidR="008F2125">
        <w:t>,</w:t>
      </w:r>
      <w:r>
        <w:t xml:space="preserve"> and it still does not work.</w:t>
      </w:r>
    </w:p>
    <w:p w:rsidR="004C15AD" w:rsidRDefault="004C15AD" w:rsidP="004C15AD">
      <w:r>
        <w:rPr>
          <w:noProof/>
        </w:rPr>
        <w:drawing>
          <wp:inline distT="0" distB="0" distL="0" distR="0">
            <wp:extent cx="3448820" cy="3196856"/>
            <wp:effectExtent l="1905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t="5087" r="41949" b="23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820" cy="31968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49AD" w:rsidRPr="00E149AD" w:rsidRDefault="00E149AD" w:rsidP="004C15AD">
      <w:pPr>
        <w:rPr>
          <w:i/>
        </w:rPr>
      </w:pPr>
      <w:proofErr w:type="gramStart"/>
      <w:r>
        <w:rPr>
          <w:i/>
        </w:rPr>
        <w:t>Built in equations.</w:t>
      </w:r>
      <w:proofErr w:type="gramEnd"/>
    </w:p>
    <w:p w:rsidR="008F2125" w:rsidRDefault="004C15AD" w:rsidP="004C15AD">
      <w:pPr>
        <w:rPr>
          <w:rFonts w:eastAsiaTheme="minorEastAsia"/>
        </w:rPr>
      </w:pPr>
      <w:r>
        <w:t xml:space="preserve">You are correct.  It will not work.  These were intended for inserts into a Word </w:t>
      </w:r>
      <w:r w:rsidR="0068091E">
        <w:t xml:space="preserve">text </w:t>
      </w:r>
      <w:r>
        <w:t>document.  They were not intended to be used as an equation.  For example, to input</w:t>
      </w:r>
      <w:r w:rsidR="0068091E">
        <w:t xml:space="preserve"> a binomial random variable </w:t>
      </w:r>
      <w:proofErr w:type="gramStart"/>
      <w:r w:rsidR="0068091E">
        <w:t>problem</w:t>
      </w:r>
      <w:r>
        <w:t xml:space="preserve"> </w:t>
      </w:r>
      <m:oMath>
        <m:nary>
          <m:naryPr>
            <m:chr m:val="∑"/>
            <m:limLoc m:val="undOvr"/>
            <m:ctrlPr>
              <w:rPr>
                <w:rFonts w:ascii="Cambria Math" w:hAnsi="Cambria Math"/>
                <w:i/>
              </w:rPr>
            </m:ctrlPr>
          </m:naryPr>
          <m:sub>
            <m:r>
              <w:rPr>
                <w:rFonts w:ascii="Cambria Math" w:hAnsi="Cambria Math"/>
              </w:rPr>
              <m:t>k=0</m:t>
            </m:r>
          </m:sub>
          <m:sup>
            <m:r>
              <w:rPr>
                <w:rFonts w:ascii="Cambria Math" w:hAnsi="Cambria Math"/>
              </w:rPr>
              <m:t>3</m:t>
            </m:r>
          </m:sup>
          <m:e>
            <m:r>
              <w:rPr>
                <w:rFonts w:ascii="Cambria Math" w:hAnsi="Cambria Math"/>
              </w:rPr>
              <m:t xml:space="preserve">combination 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10,k</m:t>
                </m:r>
              </m:e>
            </m:d>
            <m:r>
              <w:rPr>
                <w:rFonts w:ascii="Cambria Math" w:hAnsi="Cambria Math"/>
              </w:rPr>
              <m:t>*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.2</m:t>
                </m:r>
              </m:e>
              <m:sup>
                <m:r>
                  <w:rPr>
                    <w:rFonts w:ascii="Cambria Math" w:hAnsi="Cambria Math"/>
                  </w:rPr>
                  <m:t>k</m:t>
                </m:r>
              </m:sup>
            </m:sSup>
          </m:e>
        </m:nary>
        <m:r>
          <w:rPr>
            <w:rFonts w:ascii="Cambria Math" w:hAnsi="Cambria Math"/>
          </w:rPr>
          <m:t>*</m:t>
        </m:r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r>
              <w:rPr>
                <w:rFonts w:ascii="Cambria Math" w:hAnsi="Cambria Math"/>
              </w:rPr>
              <m:t>.8</m:t>
            </m:r>
          </m:e>
          <m:sup>
            <m:r>
              <w:rPr>
                <w:rFonts w:ascii="Cambria Math" w:hAnsi="Cambria Math"/>
              </w:rPr>
              <m:t>10-k</m:t>
            </m:r>
          </m:sup>
        </m:sSup>
      </m:oMath>
      <w:r w:rsidR="0068091E">
        <w:rPr>
          <w:rFonts w:eastAsiaTheme="minorEastAsia"/>
        </w:rPr>
        <w:t>,use</w:t>
      </w:r>
      <w:proofErr w:type="gramEnd"/>
      <w:r w:rsidR="0068091E">
        <w:rPr>
          <w:rFonts w:eastAsiaTheme="minorEastAsia"/>
        </w:rPr>
        <w:t xml:space="preserve"> the </w:t>
      </w:r>
      <w:r w:rsidR="0068091E" w:rsidRPr="0068091E">
        <w:rPr>
          <w:rFonts w:eastAsiaTheme="minorEastAsia"/>
          <w:i/>
        </w:rPr>
        <w:t>combination</w:t>
      </w:r>
      <w:r w:rsidR="0068091E">
        <w:rPr>
          <w:rFonts w:eastAsiaTheme="minorEastAsia"/>
        </w:rPr>
        <w:t xml:space="preserve"> feature to represent a combination.   Do not use the “built in” feature.               </w:t>
      </w:r>
    </w:p>
    <w:p w:rsidR="008F2125" w:rsidRDefault="008F2125" w:rsidP="008F2125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 xml:space="preserve"> My summation will not work.</w:t>
      </w:r>
    </w:p>
    <w:p w:rsidR="00E149AD" w:rsidRPr="00E149AD" w:rsidRDefault="00E149AD" w:rsidP="00E149AD">
      <w:pPr>
        <w:rPr>
          <w:rFonts w:eastAsiaTheme="minorEastAsia"/>
        </w:rPr>
      </w:pPr>
      <w:r w:rsidRPr="00E149AD">
        <w:rPr>
          <w:rFonts w:eastAsiaTheme="minorEastAsia"/>
        </w:rPr>
        <w:t xml:space="preserve">It is customary to use the letter </w:t>
      </w:r>
      <w:proofErr w:type="spellStart"/>
      <w:r w:rsidRPr="00E149AD">
        <w:rPr>
          <w:rFonts w:eastAsiaTheme="minorEastAsia"/>
          <w:i/>
        </w:rPr>
        <w:t>i</w:t>
      </w:r>
      <w:proofErr w:type="spellEnd"/>
      <w:r w:rsidRPr="00E149AD">
        <w:rPr>
          <w:rFonts w:eastAsiaTheme="minorEastAsia"/>
        </w:rPr>
        <w:t xml:space="preserve"> with a summation symbol.  However, the use of </w:t>
      </w:r>
      <w:proofErr w:type="spellStart"/>
      <w:r w:rsidRPr="00E149AD">
        <w:rPr>
          <w:rFonts w:eastAsiaTheme="minorEastAsia"/>
          <w:i/>
        </w:rPr>
        <w:t>i</w:t>
      </w:r>
      <w:proofErr w:type="spellEnd"/>
      <w:r w:rsidRPr="00E149AD">
        <w:rPr>
          <w:rFonts w:eastAsiaTheme="minorEastAsia"/>
          <w:i/>
        </w:rPr>
        <w:t xml:space="preserve"> </w:t>
      </w:r>
      <w:r w:rsidRPr="00E149AD">
        <w:rPr>
          <w:rFonts w:eastAsiaTheme="minorEastAsia"/>
        </w:rPr>
        <w:t>will represent the imaginary number</w:t>
      </w:r>
      <w:proofErr w:type="gramStart"/>
      <w:r w:rsidRPr="00E149AD">
        <w:rPr>
          <w:rFonts w:eastAsiaTheme="minorEastAsia"/>
        </w:rPr>
        <w:t xml:space="preserve">, </w:t>
      </w:r>
      <m:oMath>
        <w:proofErr w:type="gramEnd"/>
        <m:rad>
          <m:radPr>
            <m:degHide m:val="on"/>
            <m:ctrlPr>
              <w:rPr>
                <w:rFonts w:ascii="Cambria Math" w:eastAsiaTheme="minorEastAsia" w:hAnsi="Cambria Math"/>
                <w:i/>
              </w:rPr>
            </m:ctrlPr>
          </m:radPr>
          <m:deg/>
          <m:e>
            <m:r>
              <w:rPr>
                <w:rFonts w:ascii="Cambria Math" w:eastAsiaTheme="minorEastAsia" w:hAnsi="Cambria Math"/>
              </w:rPr>
              <m:t>-1</m:t>
            </m:r>
          </m:e>
        </m:rad>
      </m:oMath>
      <w:r w:rsidRPr="00E149AD">
        <w:rPr>
          <w:rFonts w:eastAsiaTheme="minorEastAsia"/>
        </w:rPr>
        <w:t xml:space="preserve">.  Use a different letter as a counter, such as </w:t>
      </w:r>
      <w:r w:rsidRPr="00E149AD">
        <w:rPr>
          <w:rFonts w:eastAsiaTheme="minorEastAsia"/>
          <w:i/>
        </w:rPr>
        <w:t>n</w:t>
      </w:r>
      <w:r w:rsidRPr="00E149AD">
        <w:rPr>
          <w:rFonts w:eastAsiaTheme="minorEastAsia"/>
        </w:rPr>
        <w:t xml:space="preserve">.               </w:t>
      </w:r>
    </w:p>
    <w:p w:rsidR="000A69F4" w:rsidRDefault="008F2125" w:rsidP="008F2125">
      <w:pPr>
        <w:rPr>
          <w:rFonts w:eastAsiaTheme="minorEastAsia"/>
        </w:rPr>
      </w:pPr>
      <w:r>
        <w:rPr>
          <w:rFonts w:eastAsiaTheme="minorEastAsia"/>
        </w:rPr>
        <w:t xml:space="preserve">There are letters that need to be used with caution.  They are </w:t>
      </w:r>
      <w:r>
        <w:rPr>
          <w:rFonts w:eastAsiaTheme="minorEastAsia"/>
          <w:i/>
        </w:rPr>
        <w:t xml:space="preserve">e, </w:t>
      </w:r>
      <w:proofErr w:type="spellStart"/>
      <w:r>
        <w:rPr>
          <w:rFonts w:eastAsiaTheme="minorEastAsia"/>
          <w:i/>
        </w:rPr>
        <w:t>i</w:t>
      </w:r>
      <w:proofErr w:type="spellEnd"/>
      <w:r>
        <w:rPr>
          <w:rFonts w:eastAsiaTheme="minorEastAsia"/>
          <w:i/>
        </w:rPr>
        <w:t>, r, s, t,</w:t>
      </w:r>
      <w:r>
        <w:rPr>
          <w:rFonts w:eastAsiaTheme="minorEastAsia"/>
        </w:rPr>
        <w:t xml:space="preserve"> and o.  The letters </w:t>
      </w:r>
      <w:r w:rsidRPr="000A69F4">
        <w:rPr>
          <w:rFonts w:eastAsiaTheme="minorEastAsia"/>
          <w:i/>
        </w:rPr>
        <w:t>e</w:t>
      </w:r>
      <w:r>
        <w:rPr>
          <w:rFonts w:eastAsiaTheme="minorEastAsia"/>
        </w:rPr>
        <w:t xml:space="preserve"> and </w:t>
      </w:r>
      <w:proofErr w:type="spellStart"/>
      <w:r w:rsidR="000A69F4">
        <w:rPr>
          <w:rFonts w:eastAsiaTheme="minorEastAsia"/>
          <w:i/>
        </w:rPr>
        <w:t>i</w:t>
      </w:r>
      <w:proofErr w:type="spellEnd"/>
      <w:r w:rsidR="000A69F4">
        <w:rPr>
          <w:rFonts w:eastAsiaTheme="minorEastAsia"/>
          <w:i/>
        </w:rPr>
        <w:t xml:space="preserve"> </w:t>
      </w:r>
      <w:r>
        <w:rPr>
          <w:rFonts w:eastAsiaTheme="minorEastAsia"/>
        </w:rPr>
        <w:t>represent</w:t>
      </w:r>
      <w:r w:rsidR="000A69F4">
        <w:rPr>
          <w:rFonts w:eastAsiaTheme="minorEastAsia"/>
        </w:rPr>
        <w:t xml:space="preserve"> irrational numbers.  The letter </w:t>
      </w:r>
      <w:r w:rsidR="000A69F4" w:rsidRPr="000A69F4">
        <w:rPr>
          <w:rFonts w:eastAsiaTheme="minorEastAsia"/>
          <w:i/>
        </w:rPr>
        <w:t>r</w:t>
      </w:r>
      <w:r w:rsidR="000A69F4">
        <w:rPr>
          <w:rFonts w:eastAsiaTheme="minorEastAsia"/>
        </w:rPr>
        <w:t xml:space="preserve"> is used to denote the radius in polar form.  The letters </w:t>
      </w:r>
      <w:r w:rsidR="000A69F4" w:rsidRPr="000A69F4">
        <w:rPr>
          <w:rFonts w:eastAsiaTheme="minorEastAsia"/>
          <w:i/>
        </w:rPr>
        <w:t>r, s,</w:t>
      </w:r>
      <w:r w:rsidR="000A69F4">
        <w:rPr>
          <w:rFonts w:eastAsiaTheme="minorEastAsia"/>
        </w:rPr>
        <w:t xml:space="preserve"> and </w:t>
      </w:r>
      <w:r w:rsidR="000A69F4" w:rsidRPr="000A69F4">
        <w:rPr>
          <w:rFonts w:eastAsiaTheme="minorEastAsia"/>
          <w:i/>
        </w:rPr>
        <w:t>t</w:t>
      </w:r>
      <w:r w:rsidR="000A69F4">
        <w:rPr>
          <w:rFonts w:eastAsiaTheme="minorEastAsia"/>
        </w:rPr>
        <w:t xml:space="preserve"> are used when plotting parametric equations in </w:t>
      </w:r>
      <w:r w:rsidR="00E149AD" w:rsidRPr="00E149AD">
        <w:rPr>
          <w:rFonts w:eastAsiaTheme="minorEastAsia"/>
          <w:i/>
        </w:rPr>
        <w:t>2D</w:t>
      </w:r>
      <w:r w:rsidR="00E149AD">
        <w:rPr>
          <w:rFonts w:eastAsiaTheme="minorEastAsia"/>
        </w:rPr>
        <w:t xml:space="preserve"> and </w:t>
      </w:r>
      <w:r w:rsidR="000A69F4" w:rsidRPr="00E149AD">
        <w:rPr>
          <w:rFonts w:eastAsiaTheme="minorEastAsia"/>
          <w:i/>
        </w:rPr>
        <w:t>3D</w:t>
      </w:r>
      <w:r w:rsidR="000A69F4">
        <w:rPr>
          <w:rFonts w:eastAsiaTheme="minorEastAsia"/>
        </w:rPr>
        <w:t xml:space="preserve">. I do not recommend using the letter o since it may be confused with the number zero, 0, and difficult to detect </w:t>
      </w:r>
      <w:r w:rsidR="00E149AD">
        <w:rPr>
          <w:rFonts w:eastAsiaTheme="minorEastAsia"/>
        </w:rPr>
        <w:t xml:space="preserve">when looking for </w:t>
      </w:r>
      <w:r w:rsidR="000A69F4">
        <w:rPr>
          <w:rFonts w:eastAsiaTheme="minorEastAsia"/>
        </w:rPr>
        <w:t xml:space="preserve">an input error. </w:t>
      </w:r>
    </w:p>
    <w:p w:rsidR="00B049B2" w:rsidRDefault="00B049B2" w:rsidP="00B049B2">
      <w:pPr>
        <w:pStyle w:val="ListParagraph"/>
        <w:numPr>
          <w:ilvl w:val="0"/>
          <w:numId w:val="2"/>
        </w:numPr>
        <w:rPr>
          <w:rFonts w:eastAsiaTheme="minorEastAsia"/>
        </w:rPr>
      </w:pPr>
      <w:r>
        <w:rPr>
          <w:rFonts w:eastAsiaTheme="minorEastAsia"/>
        </w:rPr>
        <w:t>I am using a trigonometric function, and there are problems.</w:t>
      </w:r>
    </w:p>
    <w:p w:rsidR="002B4A1D" w:rsidRDefault="002B4A1D" w:rsidP="002B4A1D">
      <w:pPr>
        <w:ind w:left="360"/>
        <w:rPr>
          <w:rFonts w:eastAsiaTheme="minorEastAsia"/>
        </w:rPr>
      </w:pPr>
      <w:r>
        <w:rPr>
          <w:rFonts w:eastAsiaTheme="minorEastAsia"/>
        </w:rPr>
        <w:t xml:space="preserve">Make sure the </w:t>
      </w:r>
      <w:r w:rsidRPr="002B4A1D">
        <w:rPr>
          <w:rFonts w:eastAsiaTheme="minorEastAsia"/>
          <w:i/>
        </w:rPr>
        <w:t>Math Preferences</w:t>
      </w:r>
      <w:r>
        <w:rPr>
          <w:rFonts w:eastAsiaTheme="minorEastAsia"/>
        </w:rPr>
        <w:t xml:space="preserve"> are set to radian mode. </w:t>
      </w:r>
    </w:p>
    <w:p w:rsidR="002B4A1D" w:rsidRDefault="002B4A1D" w:rsidP="002B4A1D">
      <w:pPr>
        <w:pStyle w:val="ListParagrap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1228504" cy="1275783"/>
            <wp:effectExtent l="19050" t="0" r="0" b="0"/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592" r="72432" b="602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504" cy="127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A1D" w:rsidRDefault="002B4A1D" w:rsidP="002B4A1D">
      <w:pPr>
        <w:pStyle w:val="ListParagraph"/>
        <w:rPr>
          <w:rFonts w:eastAsiaTheme="minorEastAsia"/>
        </w:rPr>
      </w:pPr>
    </w:p>
    <w:p w:rsidR="002B4A1D" w:rsidRDefault="002B4A1D" w:rsidP="002B4A1D">
      <w:pPr>
        <w:pStyle w:val="ListParagraph"/>
        <w:rPr>
          <w:rFonts w:eastAsiaTheme="minorEastAsia"/>
        </w:rPr>
      </w:pPr>
      <w:r>
        <w:rPr>
          <w:rFonts w:eastAsiaTheme="minorEastAsia"/>
        </w:rPr>
        <w:t xml:space="preserve">Click on </w:t>
      </w:r>
      <w:r w:rsidRPr="002B4A1D">
        <w:rPr>
          <w:rFonts w:eastAsiaTheme="minorEastAsia"/>
          <w:i/>
        </w:rPr>
        <w:t>Radians</w:t>
      </w:r>
      <w:r>
        <w:rPr>
          <w:rFonts w:eastAsiaTheme="minorEastAsia"/>
        </w:rPr>
        <w:t xml:space="preserve"> and then select </w:t>
      </w:r>
      <w:r w:rsidRPr="002B4A1D">
        <w:rPr>
          <w:rFonts w:eastAsiaTheme="minorEastAsia"/>
          <w:i/>
        </w:rPr>
        <w:t>OK</w:t>
      </w:r>
      <w:r>
        <w:rPr>
          <w:rFonts w:eastAsiaTheme="minorEastAsia"/>
        </w:rPr>
        <w:t>.</w:t>
      </w:r>
    </w:p>
    <w:p w:rsidR="00B049B2" w:rsidRDefault="00B049B2" w:rsidP="00B049B2">
      <w:pPr>
        <w:pStyle w:val="ListParagraph"/>
        <w:rPr>
          <w:rFonts w:eastAsiaTheme="minorEastAsia"/>
        </w:rPr>
      </w:pPr>
    </w:p>
    <w:p w:rsidR="00B049B2" w:rsidRDefault="002B4A1D" w:rsidP="00B049B2">
      <w:pPr>
        <w:pStyle w:val="ListParagraph"/>
        <w:rPr>
          <w:rFonts w:eastAsiaTheme="minorEastAsia"/>
        </w:rPr>
      </w:pPr>
      <w:r>
        <w:rPr>
          <w:rFonts w:eastAsiaTheme="minorEastAsia"/>
          <w:noProof/>
        </w:rPr>
        <w:drawing>
          <wp:inline distT="0" distB="0" distL="0" distR="0">
            <wp:extent cx="4272692" cy="1793358"/>
            <wp:effectExtent l="19050" t="0" r="0" b="0"/>
            <wp:docPr id="2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27504" r="28184" b="32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692" cy="1793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49B2" w:rsidSect="0028321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aramond">
    <w:altName w:val="Garamond"/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CA10F2"/>
    <w:multiLevelType w:val="hybridMultilevel"/>
    <w:tmpl w:val="D688E1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89C5D96"/>
    <w:multiLevelType w:val="hybridMultilevel"/>
    <w:tmpl w:val="11DC7E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4"/>
  <w:proofState w:spelling="clean" w:grammar="clean"/>
  <w:defaultTabStop w:val="720"/>
  <w:characterSpacingControl w:val="doNotCompress"/>
  <w:compat/>
  <w:rsids>
    <w:rsidRoot w:val="006B0EDA"/>
    <w:rsid w:val="0000679F"/>
    <w:rsid w:val="00012C6D"/>
    <w:rsid w:val="00023D60"/>
    <w:rsid w:val="00033CF2"/>
    <w:rsid w:val="00045B0A"/>
    <w:rsid w:val="00047F7D"/>
    <w:rsid w:val="00050211"/>
    <w:rsid w:val="000523C7"/>
    <w:rsid w:val="00052BD0"/>
    <w:rsid w:val="000546C2"/>
    <w:rsid w:val="000773AA"/>
    <w:rsid w:val="00085DC1"/>
    <w:rsid w:val="000A69F4"/>
    <w:rsid w:val="000C539D"/>
    <w:rsid w:val="000D2C36"/>
    <w:rsid w:val="000D3181"/>
    <w:rsid w:val="000E3A18"/>
    <w:rsid w:val="000E3CCB"/>
    <w:rsid w:val="000F4E3F"/>
    <w:rsid w:val="00103FE0"/>
    <w:rsid w:val="00121C44"/>
    <w:rsid w:val="00142644"/>
    <w:rsid w:val="00145AC0"/>
    <w:rsid w:val="00171999"/>
    <w:rsid w:val="00187019"/>
    <w:rsid w:val="001940F3"/>
    <w:rsid w:val="001A222B"/>
    <w:rsid w:val="001A56A4"/>
    <w:rsid w:val="001A64DE"/>
    <w:rsid w:val="001B362F"/>
    <w:rsid w:val="001B5863"/>
    <w:rsid w:val="001B592D"/>
    <w:rsid w:val="001C3FD0"/>
    <w:rsid w:val="001D7F63"/>
    <w:rsid w:val="001E02D2"/>
    <w:rsid w:val="001E4CE3"/>
    <w:rsid w:val="001E54E2"/>
    <w:rsid w:val="001E69CD"/>
    <w:rsid w:val="001F5A65"/>
    <w:rsid w:val="00207A1B"/>
    <w:rsid w:val="002175D8"/>
    <w:rsid w:val="00232DEB"/>
    <w:rsid w:val="00241A14"/>
    <w:rsid w:val="002423A5"/>
    <w:rsid w:val="002474F5"/>
    <w:rsid w:val="00255912"/>
    <w:rsid w:val="00262DF8"/>
    <w:rsid w:val="002732F1"/>
    <w:rsid w:val="00283216"/>
    <w:rsid w:val="002A34C6"/>
    <w:rsid w:val="002B2030"/>
    <w:rsid w:val="002B4234"/>
    <w:rsid w:val="002B4A1D"/>
    <w:rsid w:val="002D35AE"/>
    <w:rsid w:val="002D474B"/>
    <w:rsid w:val="002F1C56"/>
    <w:rsid w:val="002F42D4"/>
    <w:rsid w:val="002F7013"/>
    <w:rsid w:val="00302DE7"/>
    <w:rsid w:val="00334F8B"/>
    <w:rsid w:val="003412F2"/>
    <w:rsid w:val="00351C47"/>
    <w:rsid w:val="00352972"/>
    <w:rsid w:val="00362CDB"/>
    <w:rsid w:val="00377B24"/>
    <w:rsid w:val="0038074C"/>
    <w:rsid w:val="003920EE"/>
    <w:rsid w:val="003922F5"/>
    <w:rsid w:val="003951BA"/>
    <w:rsid w:val="003A40F4"/>
    <w:rsid w:val="003B6445"/>
    <w:rsid w:val="003C1C68"/>
    <w:rsid w:val="003D1DB5"/>
    <w:rsid w:val="003D1EFE"/>
    <w:rsid w:val="003E61DD"/>
    <w:rsid w:val="003F7A69"/>
    <w:rsid w:val="0040488F"/>
    <w:rsid w:val="0042307C"/>
    <w:rsid w:val="00424959"/>
    <w:rsid w:val="00434C8A"/>
    <w:rsid w:val="00442051"/>
    <w:rsid w:val="00442B76"/>
    <w:rsid w:val="00444C34"/>
    <w:rsid w:val="0044732C"/>
    <w:rsid w:val="00450132"/>
    <w:rsid w:val="00450E02"/>
    <w:rsid w:val="004516A5"/>
    <w:rsid w:val="00466E04"/>
    <w:rsid w:val="00467A3A"/>
    <w:rsid w:val="004702BC"/>
    <w:rsid w:val="004831A1"/>
    <w:rsid w:val="00493489"/>
    <w:rsid w:val="004B2232"/>
    <w:rsid w:val="004C1554"/>
    <w:rsid w:val="004C15AD"/>
    <w:rsid w:val="004C3722"/>
    <w:rsid w:val="004D42EC"/>
    <w:rsid w:val="00507F0A"/>
    <w:rsid w:val="00512D7E"/>
    <w:rsid w:val="0051331B"/>
    <w:rsid w:val="00522EA7"/>
    <w:rsid w:val="00527898"/>
    <w:rsid w:val="005278FE"/>
    <w:rsid w:val="005311EC"/>
    <w:rsid w:val="00533BDF"/>
    <w:rsid w:val="005423C3"/>
    <w:rsid w:val="005458A1"/>
    <w:rsid w:val="0054608E"/>
    <w:rsid w:val="00552591"/>
    <w:rsid w:val="00587183"/>
    <w:rsid w:val="00594FAE"/>
    <w:rsid w:val="005952FA"/>
    <w:rsid w:val="005A017F"/>
    <w:rsid w:val="005A27FF"/>
    <w:rsid w:val="005A4428"/>
    <w:rsid w:val="005B1041"/>
    <w:rsid w:val="005C1AC6"/>
    <w:rsid w:val="005D2C05"/>
    <w:rsid w:val="005F35A0"/>
    <w:rsid w:val="00610AF6"/>
    <w:rsid w:val="00616CB4"/>
    <w:rsid w:val="0061776A"/>
    <w:rsid w:val="00637BEC"/>
    <w:rsid w:val="00673DA0"/>
    <w:rsid w:val="0068091E"/>
    <w:rsid w:val="006867CF"/>
    <w:rsid w:val="0069015C"/>
    <w:rsid w:val="00690A97"/>
    <w:rsid w:val="00693EB5"/>
    <w:rsid w:val="006B0EDA"/>
    <w:rsid w:val="006C43B8"/>
    <w:rsid w:val="006F03ED"/>
    <w:rsid w:val="006F0C35"/>
    <w:rsid w:val="006F6B0E"/>
    <w:rsid w:val="0070237A"/>
    <w:rsid w:val="00703603"/>
    <w:rsid w:val="007048AC"/>
    <w:rsid w:val="00711DA0"/>
    <w:rsid w:val="00715671"/>
    <w:rsid w:val="00715DD8"/>
    <w:rsid w:val="007166CD"/>
    <w:rsid w:val="007346DE"/>
    <w:rsid w:val="007447BC"/>
    <w:rsid w:val="007477A1"/>
    <w:rsid w:val="0076796B"/>
    <w:rsid w:val="00771CE0"/>
    <w:rsid w:val="00773158"/>
    <w:rsid w:val="0077591E"/>
    <w:rsid w:val="00783DE1"/>
    <w:rsid w:val="00794EEE"/>
    <w:rsid w:val="007A7722"/>
    <w:rsid w:val="007B0D67"/>
    <w:rsid w:val="007C2CE6"/>
    <w:rsid w:val="007D12A0"/>
    <w:rsid w:val="007D18F5"/>
    <w:rsid w:val="007E1D56"/>
    <w:rsid w:val="00802977"/>
    <w:rsid w:val="0080581C"/>
    <w:rsid w:val="00825026"/>
    <w:rsid w:val="008250E9"/>
    <w:rsid w:val="00827783"/>
    <w:rsid w:val="0083482A"/>
    <w:rsid w:val="008508A2"/>
    <w:rsid w:val="0086130F"/>
    <w:rsid w:val="008743EB"/>
    <w:rsid w:val="00881244"/>
    <w:rsid w:val="00887B2B"/>
    <w:rsid w:val="00890F57"/>
    <w:rsid w:val="00895391"/>
    <w:rsid w:val="008A1AAA"/>
    <w:rsid w:val="008A324D"/>
    <w:rsid w:val="008A3678"/>
    <w:rsid w:val="008A6911"/>
    <w:rsid w:val="008D0AAB"/>
    <w:rsid w:val="008D2E87"/>
    <w:rsid w:val="008E422B"/>
    <w:rsid w:val="008F2125"/>
    <w:rsid w:val="008F26C6"/>
    <w:rsid w:val="008F34A6"/>
    <w:rsid w:val="008F4BE1"/>
    <w:rsid w:val="008F5DF3"/>
    <w:rsid w:val="009029A6"/>
    <w:rsid w:val="00903F56"/>
    <w:rsid w:val="00911FAC"/>
    <w:rsid w:val="0092544D"/>
    <w:rsid w:val="0093162D"/>
    <w:rsid w:val="009422D5"/>
    <w:rsid w:val="00945F21"/>
    <w:rsid w:val="00952356"/>
    <w:rsid w:val="00962F7E"/>
    <w:rsid w:val="00965CDA"/>
    <w:rsid w:val="009847F1"/>
    <w:rsid w:val="00985926"/>
    <w:rsid w:val="00987C21"/>
    <w:rsid w:val="0099103F"/>
    <w:rsid w:val="009A35A0"/>
    <w:rsid w:val="009A6C47"/>
    <w:rsid w:val="009B09F9"/>
    <w:rsid w:val="009B4718"/>
    <w:rsid w:val="009C30A9"/>
    <w:rsid w:val="009C58F6"/>
    <w:rsid w:val="009D742C"/>
    <w:rsid w:val="009F1752"/>
    <w:rsid w:val="009F25B4"/>
    <w:rsid w:val="009F3AB2"/>
    <w:rsid w:val="009F5E86"/>
    <w:rsid w:val="00A01BCF"/>
    <w:rsid w:val="00A04784"/>
    <w:rsid w:val="00A075DF"/>
    <w:rsid w:val="00A10FBD"/>
    <w:rsid w:val="00A20A9D"/>
    <w:rsid w:val="00A308F0"/>
    <w:rsid w:val="00A335A2"/>
    <w:rsid w:val="00A40B0D"/>
    <w:rsid w:val="00A43A72"/>
    <w:rsid w:val="00A51536"/>
    <w:rsid w:val="00A51A29"/>
    <w:rsid w:val="00A63B90"/>
    <w:rsid w:val="00A64D11"/>
    <w:rsid w:val="00A71BCF"/>
    <w:rsid w:val="00A721BB"/>
    <w:rsid w:val="00A819C6"/>
    <w:rsid w:val="00A82A65"/>
    <w:rsid w:val="00AA4F22"/>
    <w:rsid w:val="00AA65A0"/>
    <w:rsid w:val="00AC7757"/>
    <w:rsid w:val="00AD1944"/>
    <w:rsid w:val="00AD3FCF"/>
    <w:rsid w:val="00AE4F2E"/>
    <w:rsid w:val="00AE5281"/>
    <w:rsid w:val="00AF71BB"/>
    <w:rsid w:val="00B049B2"/>
    <w:rsid w:val="00B1663C"/>
    <w:rsid w:val="00B2369F"/>
    <w:rsid w:val="00B27C51"/>
    <w:rsid w:val="00B35ADB"/>
    <w:rsid w:val="00B44511"/>
    <w:rsid w:val="00B45084"/>
    <w:rsid w:val="00B5245F"/>
    <w:rsid w:val="00B66579"/>
    <w:rsid w:val="00B70642"/>
    <w:rsid w:val="00B74EF2"/>
    <w:rsid w:val="00B8429C"/>
    <w:rsid w:val="00B93244"/>
    <w:rsid w:val="00BB4829"/>
    <w:rsid w:val="00BC00B8"/>
    <w:rsid w:val="00BD2A58"/>
    <w:rsid w:val="00BD4FA7"/>
    <w:rsid w:val="00BF43D6"/>
    <w:rsid w:val="00BF7F53"/>
    <w:rsid w:val="00C011CC"/>
    <w:rsid w:val="00C3096A"/>
    <w:rsid w:val="00C40BA3"/>
    <w:rsid w:val="00C41885"/>
    <w:rsid w:val="00C637D7"/>
    <w:rsid w:val="00C63936"/>
    <w:rsid w:val="00C711BB"/>
    <w:rsid w:val="00C743D9"/>
    <w:rsid w:val="00C83EBA"/>
    <w:rsid w:val="00C96A34"/>
    <w:rsid w:val="00C97F62"/>
    <w:rsid w:val="00CB24E1"/>
    <w:rsid w:val="00CB427A"/>
    <w:rsid w:val="00CB556A"/>
    <w:rsid w:val="00CB5B0D"/>
    <w:rsid w:val="00CD5BEC"/>
    <w:rsid w:val="00CE058A"/>
    <w:rsid w:val="00D01517"/>
    <w:rsid w:val="00D01C92"/>
    <w:rsid w:val="00D2219C"/>
    <w:rsid w:val="00D329B8"/>
    <w:rsid w:val="00D43AFD"/>
    <w:rsid w:val="00D45082"/>
    <w:rsid w:val="00D52EA7"/>
    <w:rsid w:val="00D61A0B"/>
    <w:rsid w:val="00D75D37"/>
    <w:rsid w:val="00D92E37"/>
    <w:rsid w:val="00D9363E"/>
    <w:rsid w:val="00DC641B"/>
    <w:rsid w:val="00DE16BC"/>
    <w:rsid w:val="00DF1F92"/>
    <w:rsid w:val="00E02076"/>
    <w:rsid w:val="00E030BA"/>
    <w:rsid w:val="00E149AD"/>
    <w:rsid w:val="00E262B1"/>
    <w:rsid w:val="00E57EFF"/>
    <w:rsid w:val="00E62B8C"/>
    <w:rsid w:val="00E62DE9"/>
    <w:rsid w:val="00E665EF"/>
    <w:rsid w:val="00E72CA3"/>
    <w:rsid w:val="00E736DC"/>
    <w:rsid w:val="00E8267A"/>
    <w:rsid w:val="00E8356E"/>
    <w:rsid w:val="00E91F5A"/>
    <w:rsid w:val="00E949CE"/>
    <w:rsid w:val="00E95A0F"/>
    <w:rsid w:val="00EA1471"/>
    <w:rsid w:val="00EA3A73"/>
    <w:rsid w:val="00EB4165"/>
    <w:rsid w:val="00EC055A"/>
    <w:rsid w:val="00ED1EB8"/>
    <w:rsid w:val="00ED7EFD"/>
    <w:rsid w:val="00EF0214"/>
    <w:rsid w:val="00F0239C"/>
    <w:rsid w:val="00F112B7"/>
    <w:rsid w:val="00F12535"/>
    <w:rsid w:val="00F26B74"/>
    <w:rsid w:val="00F27866"/>
    <w:rsid w:val="00F474BF"/>
    <w:rsid w:val="00F71DD4"/>
    <w:rsid w:val="00F726A2"/>
    <w:rsid w:val="00F736C1"/>
    <w:rsid w:val="00F7456A"/>
    <w:rsid w:val="00F8297F"/>
    <w:rsid w:val="00F86616"/>
    <w:rsid w:val="00F967F7"/>
    <w:rsid w:val="00FC3442"/>
    <w:rsid w:val="00FC4A01"/>
    <w:rsid w:val="00FC4F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7"/>
    <o:shapelayout v:ext="edit">
      <o:idmap v:ext="edit" data="1"/>
      <o:rules v:ext="edit">
        <o:r id="V:Rule1" type="callout" idref="#_x0000_s1029"/>
        <o:r id="V:Rule2" type="connector" idref="#_x0000_s1039"/>
        <o:r id="V:Rule3" type="connector" idref="#_x0000_s1033"/>
        <o:r id="V:Rule4" type="connector" idref="#_x0000_s1040"/>
        <o:r id="V:Rule5" type="connector" idref="#_x0000_s1032"/>
        <o:r id="V:Rule6" type="connector" idref="#_x0000_s1041"/>
        <o:r id="V:Rule7" type="connector" idref="#_x0000_s1036"/>
        <o:r id="V:Rule8" type="connector" idref="#_x0000_s1035"/>
        <o:r id="V:Rule9" type="connector" idref="#_x0000_s1043"/>
        <o:r id="V:Rule10" type="connector" idref="#_x0000_s1037"/>
        <o:r id="V:Rule11" type="connector" idref="#_x0000_s1031"/>
        <o:r id="V:Rule12" type="connector" idref="#_x0000_s1034"/>
        <o:r id="V:Rule13" type="connector" idref="#_x0000_s1042"/>
        <o:r id="V:Rule14" type="connector" idref="#_x0000_s1038"/>
        <o:r id="V:Rule15" type="connector" idref="#_x0000_s1052"/>
        <o:r id="V:Rule16" type="connector" idref="#_x0000_s1046"/>
        <o:r id="V:Rule17" type="connector" idref="#_x0000_s1053"/>
        <o:r id="V:Rule18" type="connector" idref="#_x0000_s1045"/>
        <o:r id="V:Rule19" type="connector" idref="#_x0000_s1054"/>
        <o:r id="V:Rule20" type="connector" idref="#_x0000_s1049"/>
        <o:r id="V:Rule21" type="connector" idref="#_x0000_s1048"/>
        <o:r id="V:Rule22" type="connector" idref="#_x0000_s1056"/>
        <o:r id="V:Rule23" type="connector" idref="#_x0000_s1050"/>
        <o:r id="V:Rule24" type="connector" idref="#_x0000_s1044"/>
        <o:r id="V:Rule25" type="connector" idref="#_x0000_s1047"/>
        <o:r id="V:Rule26" type="connector" idref="#_x0000_s1055"/>
        <o:r id="V:Rule27" type="connector" idref="#_x0000_s105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321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B0ED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6B0EDA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B0ED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B0ED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049B2"/>
    <w:pPr>
      <w:autoSpaceDE w:val="0"/>
      <w:autoSpaceDN w:val="0"/>
      <w:adjustRightInd w:val="0"/>
      <w:spacing w:after="0"/>
    </w:pPr>
    <w:rPr>
      <w:rFonts w:ascii="Garamond" w:hAnsi="Garamond" w:cs="Garamond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1806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10</Pages>
  <Words>565</Words>
  <Characters>3227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Gonzaga University</Company>
  <LinksUpToDate>false</LinksUpToDate>
  <CharactersWithSpaces>3785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2010-02-14T23:14:00Z</dcterms:created>
  <dcterms:modified xsi:type="dcterms:W3CDTF">2010-02-14T23:19:00Z</dcterms:modified>
</cp:coreProperties>
</file>